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FB" w:rsidRDefault="004446FB" w:rsidP="004446FB">
      <w:pPr>
        <w:pStyle w:val="Heading1"/>
        <w:rPr>
          <w:rFonts w:hint="cs"/>
          <w:rtl/>
        </w:rPr>
      </w:pPr>
      <w:bookmarkStart w:id="0" w:name="_Toc387387422"/>
      <w:r w:rsidRPr="000574D9">
        <w:rPr>
          <w:rFonts w:hint="cs"/>
          <w:rtl/>
        </w:rPr>
        <w:t>הגאולה אינה קלה</w:t>
      </w:r>
      <w:bookmarkEnd w:id="0"/>
    </w:p>
    <w:p w:rsidR="004446FB" w:rsidRDefault="004446FB" w:rsidP="004446FB">
      <w:pPr>
        <w:pStyle w:val="Heading2"/>
        <w:rPr>
          <w:rFonts w:hint="cs"/>
          <w:rtl/>
        </w:rPr>
      </w:pPr>
      <w:r>
        <w:rPr>
          <w:rFonts w:hint="cs"/>
          <w:rtl/>
        </w:rPr>
        <w:t>הרב אורי בצלאל פישר</w:t>
      </w:r>
    </w:p>
    <w:p w:rsidR="004446FB" w:rsidRPr="004446FB" w:rsidRDefault="004446FB" w:rsidP="004446FB">
      <w:pPr>
        <w:rPr>
          <w:rtl/>
        </w:rPr>
      </w:pPr>
    </w:p>
    <w:p w:rsidR="004446FB" w:rsidRDefault="005769A4" w:rsidP="004446FB">
      <w:pPr>
        <w:spacing w:before="120" w:after="120" w:line="360" w:lineRule="auto"/>
        <w:ind w:firstLine="340"/>
        <w:jc w:val="both"/>
        <w:rPr>
          <w:rFonts w:cs="Narkisim"/>
          <w:rtl/>
        </w:rPr>
      </w:pPr>
      <w:r>
        <w:rPr>
          <w:rFonts w:cs="Narkisim" w:hint="cs"/>
          <w:rtl/>
        </w:rPr>
        <w:t xml:space="preserve">במאמר זה, </w:t>
      </w:r>
      <w:bookmarkStart w:id="1" w:name="_GoBack"/>
      <w:bookmarkEnd w:id="1"/>
      <w:r w:rsidR="004446FB">
        <w:rPr>
          <w:rFonts w:cs="Narkisim" w:hint="cs"/>
          <w:rtl/>
        </w:rPr>
        <w:t xml:space="preserve">אני רוצה לבחון את גאולתנו לאור מזמור ידוע ומפורסם, מזמור "שיר המעלות בשוב ה' את שיבת ציון וכו' ". </w:t>
      </w:r>
    </w:p>
    <w:p w:rsidR="004446FB" w:rsidRDefault="004446FB" w:rsidP="004446FB">
      <w:pPr>
        <w:spacing w:before="120" w:after="120" w:line="360" w:lineRule="auto"/>
        <w:ind w:firstLine="340"/>
        <w:jc w:val="both"/>
        <w:rPr>
          <w:rFonts w:cs="Narkisim"/>
          <w:rtl/>
        </w:rPr>
      </w:pPr>
      <w:r>
        <w:rPr>
          <w:rFonts w:cs="Narkisim" w:hint="cs"/>
          <w:rtl/>
        </w:rPr>
        <w:t>אלו פסוקי המזמור (תהילים קכו):</w:t>
      </w:r>
    </w:p>
    <w:p w:rsidR="004446FB" w:rsidRPr="001E4C83" w:rsidRDefault="004446FB" w:rsidP="004446FB">
      <w:pPr>
        <w:spacing w:before="120" w:after="120" w:line="360" w:lineRule="auto"/>
        <w:ind w:left="454" w:right="454"/>
        <w:jc w:val="both"/>
        <w:rPr>
          <w:rFonts w:cs="David"/>
          <w:rtl/>
        </w:rPr>
      </w:pPr>
      <w:r w:rsidRPr="001E4C83">
        <w:rPr>
          <w:rFonts w:cs="David"/>
          <w:rtl/>
        </w:rPr>
        <w:t>שִׁיר הַמַּעֲלוֹת בְּשׁוּב יְקֹוָק אֶת שִׁיבַת צִיּוֹן הָיִינוּ כְּחֹלְמִים:</w:t>
      </w:r>
      <w:r w:rsidRPr="001E4C83">
        <w:rPr>
          <w:rFonts w:cs="David" w:hint="cs"/>
          <w:rtl/>
        </w:rPr>
        <w:t xml:space="preserve"> </w:t>
      </w:r>
      <w:r w:rsidRPr="001E4C83">
        <w:rPr>
          <w:rFonts w:cs="David"/>
          <w:rtl/>
        </w:rPr>
        <w:t>אָז יִמָּלֵא שְׂחוֹק פִּינוּ וּלְשׁוֹנֵנוּ רִנָּה אָז יֹאמְרוּ בַגּוֹיִם הִגְדִּיל יְקֹוָק לַעֲשׂוֹת עִם אֵלֶּה:</w:t>
      </w:r>
      <w:r w:rsidRPr="001E4C83">
        <w:rPr>
          <w:rFonts w:cs="David" w:hint="cs"/>
          <w:rtl/>
        </w:rPr>
        <w:t xml:space="preserve"> </w:t>
      </w:r>
      <w:r w:rsidRPr="001E4C83">
        <w:rPr>
          <w:rFonts w:cs="David"/>
          <w:rtl/>
        </w:rPr>
        <w:t>הִגְדִּיל יְקֹוָק לַעֲשׂוֹת עִמָּנוּ הָיִינוּ שְׂמֵחִים:</w:t>
      </w:r>
      <w:r w:rsidRPr="001E4C83">
        <w:rPr>
          <w:rFonts w:cs="David" w:hint="cs"/>
          <w:rtl/>
        </w:rPr>
        <w:t xml:space="preserve"> </w:t>
      </w:r>
      <w:r w:rsidRPr="001E4C83">
        <w:rPr>
          <w:rFonts w:cs="David"/>
          <w:rtl/>
        </w:rPr>
        <w:t>שׁוּבָה יְקֹוָק אֶת שבותנו שְׁבִיתֵנוּ כַּאֲפִיקִים בַּנֶּגֶב:</w:t>
      </w:r>
      <w:r w:rsidRPr="001E4C83">
        <w:rPr>
          <w:rFonts w:cs="David" w:hint="cs"/>
          <w:rtl/>
        </w:rPr>
        <w:t xml:space="preserve"> </w:t>
      </w:r>
      <w:r w:rsidRPr="001E4C83">
        <w:rPr>
          <w:rFonts w:cs="David"/>
          <w:rtl/>
        </w:rPr>
        <w:t>הַזֹּרְעִים בְּדִמְעָה בְּרִנָּה יִקְצֹרוּ:</w:t>
      </w:r>
      <w:r w:rsidRPr="001E4C83">
        <w:rPr>
          <w:rFonts w:cs="David" w:hint="cs"/>
          <w:rtl/>
        </w:rPr>
        <w:t xml:space="preserve"> </w:t>
      </w:r>
      <w:r w:rsidRPr="001E4C83">
        <w:rPr>
          <w:rFonts w:cs="David"/>
          <w:rtl/>
        </w:rPr>
        <w:t>הָלוֹךְ יֵלֵךְ וּבָכֹה נֹשֵׂא מֶשֶׁךְ הַזָּרַע בֹּא יָבוֹא בְרִנָּה נֹשֵׂא אֲלֻמֹּתָיו:</w:t>
      </w:r>
    </w:p>
    <w:p w:rsidR="004446FB" w:rsidRDefault="004446FB" w:rsidP="004446FB">
      <w:pPr>
        <w:spacing w:before="120" w:after="120" w:line="360" w:lineRule="auto"/>
        <w:ind w:firstLine="340"/>
        <w:jc w:val="both"/>
        <w:rPr>
          <w:rFonts w:cs="Narkisim"/>
          <w:rtl/>
        </w:rPr>
      </w:pPr>
      <w:r>
        <w:rPr>
          <w:rFonts w:cs="Narkisim" w:hint="cs"/>
          <w:rtl/>
        </w:rPr>
        <w:t xml:space="preserve">נראה שמזמור זה רק יכול להיאמר כשבני ישראל שבו מגלות בבל. מאתים לאלו ששבים מן הגלות שיאמרו "אז ימלא שחוק פינו וכו' ". בוודאי מי שחי בזמן בית המקדש, לא יכול לשיר שיר כזה. רק אחד שהבחין בגלות, יכול להודות על הגאולה. </w:t>
      </w:r>
    </w:p>
    <w:p w:rsidR="004446FB" w:rsidRDefault="004446FB" w:rsidP="004446FB">
      <w:pPr>
        <w:spacing w:before="120" w:after="120" w:line="360" w:lineRule="auto"/>
        <w:ind w:firstLine="340"/>
        <w:jc w:val="both"/>
        <w:rPr>
          <w:rFonts w:cs="Narkisim"/>
          <w:rtl/>
        </w:rPr>
      </w:pPr>
      <w:r>
        <w:rPr>
          <w:rFonts w:cs="Narkisim" w:hint="cs"/>
          <w:rtl/>
        </w:rPr>
        <w:t>נראה להסביר את הפסוק "בשוב ה' את שיבת ציון היינו כחולמים", על פי הגמרא במסכת תענית (כג, ע"א):</w:t>
      </w:r>
    </w:p>
    <w:p w:rsidR="004446FB" w:rsidRPr="001E4C83" w:rsidRDefault="004446FB" w:rsidP="004446FB">
      <w:pPr>
        <w:spacing w:before="120" w:after="120" w:line="360" w:lineRule="auto"/>
        <w:ind w:left="454" w:right="454"/>
        <w:jc w:val="both"/>
        <w:rPr>
          <w:rFonts w:cs="Caligraph"/>
          <w:rtl/>
        </w:rPr>
      </w:pPr>
      <w:r w:rsidRPr="001E4C83">
        <w:rPr>
          <w:rFonts w:cs="Caligraph"/>
          <w:rtl/>
        </w:rPr>
        <w:t xml:space="preserve">אמר רבי יוחנן: כל ימיו של אותו צדיק היה מצטער על מקרא זה </w:t>
      </w:r>
      <w:r w:rsidRPr="001E4C83">
        <w:rPr>
          <w:rFonts w:cs="Caligraph" w:hint="cs"/>
          <w:rtl/>
        </w:rPr>
        <w:t>'</w:t>
      </w:r>
      <w:r w:rsidRPr="001E4C83">
        <w:rPr>
          <w:rFonts w:cs="Caligraph"/>
          <w:rtl/>
        </w:rPr>
        <w:t>שיר המעלות בשוב ה' את שיבת ציון היינו כחולמים</w:t>
      </w:r>
      <w:r w:rsidRPr="001E4C83">
        <w:rPr>
          <w:rFonts w:cs="Caligraph" w:hint="cs"/>
          <w:rtl/>
        </w:rPr>
        <w:t>'</w:t>
      </w:r>
      <w:r w:rsidRPr="001E4C83">
        <w:rPr>
          <w:rFonts w:cs="Caligraph"/>
          <w:rtl/>
        </w:rPr>
        <w:t>. אמר: מי איכא דניים שבעין שנין בחלמא? יומא חד הוה אזל באורחא, חזייה לההוא גברא דהוה נטע חרובא, אמר ליה: האי, עד כמה שנין טעין? - אמר ליה: עד שבעין שנין. - אמר ליה: פשיטא לך דחיית שבעין שנין? - אמר ליה: האי [גברא] עלמא בחרובא אשכחתיה, כי היכי דשתלי לי אבהתי - שתלי נמי לבראי. יתיב, קא כריך ריפתא, אתא ליה שינתא, נים. אהדרא ליה משוניתא, איכסי מעינא, ונים שבעין שנין. כי קם חזייה לההוא גברא דהוא קא מלקט מינייהו. אמר ליה: את הוא דשתלתיה? - אמר ליה: בר בריה אנא. אמר ליה: שמע מינה דניימי שבעין שנין. חזא לחמריה דאתיילידא ליה רמכי רמכי. אזל לביתיה, אמר להו: בריה דחוני המעגל מי קיים? - אמרו ליה: בריה ליתא, בר בריה איתא. אמר להו: אנא חוני המעגל. לא הימנוהו. אזל לבית המדרש, שמעינהו לרבנן דקאמרי: נהירן שמעתתין כבשני חוני המעגל, דכי הוי עייל לבית מדרשא, כל קושיא דהוו להו לרבנן הוה מפרק להו. אמר להו: אנא ניהו, ולא הימנוהו, ולא עבדי ליה יקרא כדמבעי ליה, חלש דעתיה, בעי רחמי ומית. אמר רבא, היינו דאמרי אינשי: או חברותא או מיתותא.</w:t>
      </w:r>
    </w:p>
    <w:p w:rsidR="004446FB" w:rsidRDefault="004446FB" w:rsidP="004446FB">
      <w:pPr>
        <w:spacing w:before="120" w:after="120" w:line="360" w:lineRule="auto"/>
        <w:ind w:firstLine="340"/>
        <w:jc w:val="both"/>
        <w:rPr>
          <w:rFonts w:cs="Narkisim"/>
          <w:rtl/>
        </w:rPr>
      </w:pPr>
      <w:r>
        <w:rPr>
          <w:rFonts w:cs="Narkisim" w:hint="cs"/>
          <w:rtl/>
        </w:rPr>
        <w:t xml:space="preserve">נראה שהגמרא מעמידה שני אנשים זה לעומת זה. אחד שישן וחולם, ואחד שעובד ומתאמץ. זה שעובד ומתאמץ אינו נהנה מפרי עמלו, אבל צאצאיו נהנים מפרי עמלו ולכן יש מטרה למעשיו זה שישן וחולם, בסופו של דבר אינו מוצא נחת רוח ומת. אולי הישן וחולם נהנה בעולם הזה, אבל באמת אין משמעות לחייו. הוא לא פעל ולא עשה רושם בעולם הזה. משמעות חיי האדם בעולם הזה, אינם לפי טווח חייו הקצרים בעולם הזה, אלא נמדדים על פי דורות. מה היתה השפעתו בעולם הזה. מה פעל ומה עשה. </w:t>
      </w:r>
    </w:p>
    <w:p w:rsidR="004446FB" w:rsidRDefault="004446FB" w:rsidP="004446FB">
      <w:pPr>
        <w:spacing w:before="120" w:after="120" w:line="360" w:lineRule="auto"/>
        <w:ind w:firstLine="340"/>
        <w:jc w:val="both"/>
        <w:rPr>
          <w:rFonts w:cs="Narkisim"/>
          <w:rtl/>
        </w:rPr>
      </w:pPr>
      <w:r>
        <w:rPr>
          <w:rFonts w:cs="Narkisim" w:hint="cs"/>
          <w:rtl/>
        </w:rPr>
        <w:lastRenderedPageBreak/>
        <w:t xml:space="preserve">גם המזמור אצלנו אומר שאכן הגאולה בתחילה תביא בתור חלום, בלי שום מאמצים. אבל, אחר כך צריך להתאמץ. אפילו שאולי אלו שיתאמצו לא יהנו, בכל זאת, מוטל עליהם להתאמץ. כדי שהגאולה תבוא במיטבה צריך התאמצות. </w:t>
      </w:r>
    </w:p>
    <w:p w:rsidR="004446FB" w:rsidRDefault="004446FB" w:rsidP="004446FB">
      <w:pPr>
        <w:spacing w:before="120" w:after="120" w:line="360" w:lineRule="auto"/>
        <w:ind w:firstLine="340"/>
        <w:jc w:val="both"/>
        <w:rPr>
          <w:rFonts w:cs="Narkisim"/>
          <w:rtl/>
        </w:rPr>
      </w:pPr>
      <w:r>
        <w:rPr>
          <w:rFonts w:cs="Narkisim" w:hint="cs"/>
          <w:rtl/>
        </w:rPr>
        <w:t xml:space="preserve">ההתאמצות מביאה להכרה בטובת הגאולה. רק שזורעים בדמעה אז אפשר לקצור ברינה. זה שמקבל את הכל כעל מגש של כסף אינו מכיר בטובה שמקבל, ואינו יכול להשתמש בה כראוי. </w:t>
      </w:r>
    </w:p>
    <w:p w:rsidR="004446FB" w:rsidRDefault="004446FB" w:rsidP="004446FB">
      <w:pPr>
        <w:spacing w:before="120" w:after="120" w:line="360" w:lineRule="auto"/>
        <w:ind w:firstLine="340"/>
        <w:jc w:val="both"/>
        <w:rPr>
          <w:rFonts w:cs="Narkisim"/>
          <w:rtl/>
        </w:rPr>
      </w:pPr>
      <w:r>
        <w:rPr>
          <w:rFonts w:cs="Narkisim" w:hint="cs"/>
          <w:rtl/>
        </w:rPr>
        <w:t>הקב"ה רוצה שנתאמץ מפאת שתי סיבות:</w:t>
      </w:r>
    </w:p>
    <w:p w:rsidR="004446FB" w:rsidRDefault="004446FB" w:rsidP="004446FB">
      <w:pPr>
        <w:numPr>
          <w:ilvl w:val="0"/>
          <w:numId w:val="1"/>
        </w:numPr>
        <w:spacing w:before="120" w:after="120" w:line="360" w:lineRule="auto"/>
        <w:jc w:val="both"/>
        <w:rPr>
          <w:rFonts w:cs="Narkisim"/>
          <w:rtl/>
        </w:rPr>
      </w:pPr>
      <w:r>
        <w:rPr>
          <w:rFonts w:cs="Narkisim" w:hint="cs"/>
          <w:rtl/>
        </w:rPr>
        <w:t xml:space="preserve">שנכיר בטובה שהקב"ה נותן לנו. ככל שנתאמץ נכיר במה שקיבלנו. </w:t>
      </w:r>
    </w:p>
    <w:p w:rsidR="004446FB" w:rsidRDefault="004446FB" w:rsidP="004446FB">
      <w:pPr>
        <w:numPr>
          <w:ilvl w:val="0"/>
          <w:numId w:val="1"/>
        </w:numPr>
        <w:spacing w:before="120" w:after="120" w:line="360" w:lineRule="auto"/>
        <w:jc w:val="both"/>
        <w:rPr>
          <w:rFonts w:cs="Narkisim"/>
        </w:rPr>
      </w:pPr>
      <w:r>
        <w:rPr>
          <w:rFonts w:cs="Narkisim" w:hint="cs"/>
          <w:rtl/>
        </w:rPr>
        <w:t>שאנחנו נהיה שותפים לגאולה. הקב"ה נטע אותנו בעולם "לעבדה ולשמרה". תפקידינו היא לעבוד. אדם מרגיש שמחה ביגיעת כפיו. כפי שנאמר בתהילים (</w:t>
      </w:r>
      <w:r w:rsidRPr="00B97E2A">
        <w:rPr>
          <w:rFonts w:cs="Narkisim"/>
          <w:rtl/>
        </w:rPr>
        <w:t>קכח</w:t>
      </w:r>
      <w:r>
        <w:rPr>
          <w:rFonts w:cs="Narkisim" w:hint="cs"/>
          <w:rtl/>
        </w:rPr>
        <w:t>, ב): "</w:t>
      </w:r>
      <w:r w:rsidRPr="00B97E2A">
        <w:rPr>
          <w:rFonts w:cs="Narkisim"/>
          <w:rtl/>
        </w:rPr>
        <w:t>יְגִיעַ כַּפֶּיךָ כִּי תֹאכֵל אַשְׁרֶיךָ וְטוֹב לָךְ</w:t>
      </w:r>
      <w:r>
        <w:rPr>
          <w:rFonts w:cs="Narkisim" w:hint="cs"/>
          <w:rtl/>
        </w:rPr>
        <w:t>".</w:t>
      </w:r>
    </w:p>
    <w:p w:rsidR="004446FB" w:rsidRDefault="004446FB" w:rsidP="004446FB">
      <w:pPr>
        <w:spacing w:before="120" w:after="120" w:line="360" w:lineRule="auto"/>
        <w:ind w:firstLine="340"/>
        <w:jc w:val="both"/>
        <w:rPr>
          <w:rFonts w:cs="Narkisim"/>
          <w:rtl/>
        </w:rPr>
      </w:pPr>
      <w:r>
        <w:rPr>
          <w:rFonts w:cs="Narkisim" w:hint="cs"/>
          <w:rtl/>
        </w:rPr>
        <w:t xml:space="preserve">נראה שיש עוד יסוד שנלמד מדברי הגמרא במסכת תענית והיא, שרשרת הדורות. האדם פועל בעולם הזה לא כדי שיהנה מפרי עמלו, אלא כדי שדורות הבאים יהנו מן הפירות. כך גם הדבר בנוגע לגאולה. צריך לפעול להביא את הגאולה על אף שהגאולה לא תבוא בימיו, אלא רק בימים לאחר מכן. האדם אינו חי בעולם הזה לעצמו, אלא לכלל העולם. ולא רק לדורו, אלא לדורות הבאים לאחר מכן. האדם נברא כדי להשפיע ולפעול בעולם לא לטובתו, אלא לטובת העולם. </w:t>
      </w:r>
    </w:p>
    <w:p w:rsidR="004446FB" w:rsidRDefault="004446FB" w:rsidP="004446FB">
      <w:pPr>
        <w:spacing w:before="120" w:after="120" w:line="360" w:lineRule="auto"/>
        <w:ind w:left="340"/>
        <w:jc w:val="both"/>
        <w:rPr>
          <w:rFonts w:cs="Narkisim"/>
          <w:rtl/>
        </w:rPr>
      </w:pPr>
      <w:r>
        <w:rPr>
          <w:rFonts w:cs="Narkisim" w:hint="cs"/>
          <w:rtl/>
        </w:rPr>
        <w:t xml:space="preserve"> כבר כתב ר' שמעון שקאפ (בהקדמתו לשערי יושר):</w:t>
      </w:r>
    </w:p>
    <w:p w:rsidR="004446FB" w:rsidRDefault="004446FB" w:rsidP="004446FB">
      <w:pPr>
        <w:spacing w:before="120" w:after="120" w:line="360" w:lineRule="auto"/>
        <w:ind w:left="454" w:right="454"/>
        <w:jc w:val="both"/>
        <w:rPr>
          <w:rFonts w:cs="Caligraph"/>
          <w:rtl/>
        </w:rPr>
      </w:pPr>
      <w:r w:rsidRPr="001E4C83">
        <w:rPr>
          <w:rFonts w:cs="Caligraph" w:hint="cs"/>
          <w:rtl/>
        </w:rPr>
        <w:t xml:space="preserve">וביחס זה מתדמה ענין קדושה זו לקדושת הבורא ית' באיזה דמיון קצת, שכמו שבמעשה של הקב"ה בהבריאה כולה, וכן בכל רגע ורגע שהוא מקיים את העולם, וכל מעשיו הם מוקדשים לטובת זולתו, כן רצונו ית' שיהיו מעשינו תמיד מוקדשים לטובת הכלל ולא להנאת עצמו... והנה אם בהשקפה ראשונה רגשי אהבת עצמו ורגשי אהבת זולתו, הם כצרות זו לזו, אבל עלינו להשתדל להעמיק בזה למצוא הסגולה המאחדת אותם אחרי כי שניהם דורש ה' מאתנו, וסגולה היא שיתברר ויתאמת אצל האדם איכותו של ה'אני' שלו, כי בזה יומדד מעלת כל האדם לפי מרגתו... שבאמת כל איש ישראל הוא רק כאבר מגוף האומה הישראלית. ועוד יש בזה מעלות של איש השלם ראוי להשריש בנפשו להרגיש שכל העולמות כולם הוא ה'אני' שלו, והוא בעצמו רק כאבר קטן בתוך הבריאה כולה, ואז גם רגש אהבת עצמו עוזר לו לאהוב את כל עַם ישראל, ואת כל הבריאה כולה.  </w:t>
      </w:r>
    </w:p>
    <w:p w:rsidR="004446FB" w:rsidRDefault="004446FB" w:rsidP="004446FB">
      <w:pPr>
        <w:spacing w:before="120" w:after="120" w:line="360" w:lineRule="auto"/>
        <w:ind w:firstLine="340"/>
        <w:jc w:val="both"/>
        <w:rPr>
          <w:rFonts w:cs="Narkisim"/>
          <w:rtl/>
        </w:rPr>
      </w:pPr>
      <w:r w:rsidRPr="001E4C83">
        <w:rPr>
          <w:rFonts w:cs="Narkisim" w:hint="cs"/>
          <w:rtl/>
        </w:rPr>
        <w:t xml:space="preserve">כך </w:t>
      </w:r>
      <w:r>
        <w:rPr>
          <w:rFonts w:cs="Narkisim" w:hint="cs"/>
          <w:rtl/>
        </w:rPr>
        <w:t>נבין בנוגע לגאולתנו. אכן, הגאולה באה לנו כחלום [על אף שבוודאי התאמצנו], בכל זאת, היא באה בפתאומיות על ידי אומות העולם. המדינה נמסרה לנו על ידי אומות העולם, אך עכשיו מוטלת עלינו העבודה להוציא את הכוחות הטמונים לפועל. ואולי נוסיף ונאמר שקיבלנו את החומר, מוטלת עלינו התפקיד להכינס את הרוח. לא באנו לעולם לנוח, אלא לפעול ולעבוד. נהיה מוכנים לזרוע על אף שלא נזכה לקצור. הגאולה אינה באה בבת אחת, אלא על ידי התאמצות ויגיעה ובסופו של דבר "וברנה יקצורו"!</w:t>
      </w:r>
    </w:p>
    <w:p w:rsidR="004446FB" w:rsidRDefault="004446FB" w:rsidP="004446FB">
      <w:pPr>
        <w:jc w:val="both"/>
      </w:pPr>
    </w:p>
    <w:p w:rsidR="00A01450" w:rsidRDefault="00A01450" w:rsidP="002A5FE9">
      <w:pPr>
        <w:jc w:val="both"/>
      </w:pPr>
    </w:p>
    <w:sectPr w:rsidR="00A01450"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95" w:rsidRDefault="003F1995" w:rsidP="002A5FE9">
      <w:r>
        <w:separator/>
      </w:r>
    </w:p>
  </w:endnote>
  <w:endnote w:type="continuationSeparator" w:id="0">
    <w:p w:rsidR="003F1995" w:rsidRDefault="003F1995" w:rsidP="002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uttman Keren">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ligrap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95" w:rsidRDefault="003F1995" w:rsidP="002A5FE9">
      <w:r>
        <w:separator/>
      </w:r>
    </w:p>
  </w:footnote>
  <w:footnote w:type="continuationSeparator" w:id="0">
    <w:p w:rsidR="003F1995" w:rsidRDefault="003F1995" w:rsidP="002A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E7618"/>
    <w:multiLevelType w:val="hybridMultilevel"/>
    <w:tmpl w:val="7D42AB5E"/>
    <w:lvl w:ilvl="0" w:tplc="5D620600">
      <w:start w:val="1"/>
      <w:numFmt w:val="decimal"/>
      <w:lvlText w:val="%1."/>
      <w:lvlJc w:val="left"/>
      <w:pPr>
        <w:tabs>
          <w:tab w:val="num" w:pos="985"/>
        </w:tabs>
        <w:ind w:left="985" w:hanging="64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FB"/>
    <w:rsid w:val="002A5FE9"/>
    <w:rsid w:val="003F1995"/>
    <w:rsid w:val="004446FB"/>
    <w:rsid w:val="00551CD4"/>
    <w:rsid w:val="005769A4"/>
    <w:rsid w:val="00650F08"/>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F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46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46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customStyle="1" w:styleId="a">
    <w:name w:val="כותרת מאמר"/>
    <w:rsid w:val="004446FB"/>
    <w:pPr>
      <w:spacing w:before="120" w:after="360" w:line="360" w:lineRule="auto"/>
      <w:jc w:val="both"/>
    </w:pPr>
    <w:rPr>
      <w:rFonts w:ascii="Times New Roman" w:eastAsia="Times New Roman" w:hAnsi="Times New Roman" w:cs="Guttman Keren"/>
      <w:b/>
      <w:bCs/>
      <w:sz w:val="28"/>
      <w:szCs w:val="28"/>
    </w:rPr>
  </w:style>
  <w:style w:type="character" w:customStyle="1" w:styleId="Heading1Char">
    <w:name w:val="Heading 1 Char"/>
    <w:basedOn w:val="DefaultParagraphFont"/>
    <w:link w:val="Heading1"/>
    <w:uiPriority w:val="9"/>
    <w:rsid w:val="004446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46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F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46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46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customStyle="1" w:styleId="a">
    <w:name w:val="כותרת מאמר"/>
    <w:rsid w:val="004446FB"/>
    <w:pPr>
      <w:spacing w:before="120" w:after="360" w:line="360" w:lineRule="auto"/>
      <w:jc w:val="both"/>
    </w:pPr>
    <w:rPr>
      <w:rFonts w:ascii="Times New Roman" w:eastAsia="Times New Roman" w:hAnsi="Times New Roman" w:cs="Guttman Keren"/>
      <w:b/>
      <w:bCs/>
      <w:sz w:val="28"/>
      <w:szCs w:val="28"/>
    </w:rPr>
  </w:style>
  <w:style w:type="character" w:customStyle="1" w:styleId="Heading1Char">
    <w:name w:val="Heading 1 Char"/>
    <w:basedOn w:val="DefaultParagraphFont"/>
    <w:link w:val="Heading1"/>
    <w:uiPriority w:val="9"/>
    <w:rsid w:val="004446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46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779</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2</cp:revision>
  <dcterms:created xsi:type="dcterms:W3CDTF">2014-05-11T08:26:00Z</dcterms:created>
  <dcterms:modified xsi:type="dcterms:W3CDTF">2014-05-11T08:27:00Z</dcterms:modified>
</cp:coreProperties>
</file>