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6D" w:rsidRPr="0042506D" w:rsidRDefault="0042506D" w:rsidP="0042506D">
      <w:pPr>
        <w:pStyle w:val="Heading1"/>
        <w:rPr>
          <w:rFonts w:hint="cs"/>
          <w:rtl/>
        </w:rPr>
      </w:pPr>
      <w:r w:rsidRPr="0042506D">
        <w:rPr>
          <w:rFonts w:hint="cs"/>
          <w:rtl/>
        </w:rPr>
        <w:t>בצלם</w:t>
      </w:r>
      <w:r w:rsidRPr="0042506D">
        <w:rPr>
          <w:rtl/>
        </w:rPr>
        <w:tab/>
      </w:r>
    </w:p>
    <w:p w:rsidR="0042506D" w:rsidRPr="0042506D" w:rsidRDefault="0042506D" w:rsidP="0042506D">
      <w:pPr>
        <w:pStyle w:val="Heading2"/>
        <w:rPr>
          <w:rFonts w:hint="cs"/>
          <w:rtl/>
        </w:rPr>
      </w:pPr>
      <w:r w:rsidRPr="0042506D">
        <w:rPr>
          <w:rFonts w:hint="cs"/>
          <w:rtl/>
        </w:rPr>
        <w:t>הרב נתנאל ברקוביץ</w:t>
      </w:r>
    </w:p>
    <w:p w:rsidR="0042506D" w:rsidRPr="0042506D" w:rsidRDefault="0042506D" w:rsidP="0042506D">
      <w:pPr>
        <w:rPr>
          <w:rFonts w:hint="cs"/>
          <w:sz w:val="20"/>
          <w:szCs w:val="20"/>
          <w:rtl/>
        </w:rPr>
      </w:pPr>
      <w:bookmarkStart w:id="0" w:name="_GoBack"/>
      <w:r w:rsidRPr="0042506D">
        <w:rPr>
          <w:rFonts w:hint="cs"/>
          <w:sz w:val="20"/>
          <w:szCs w:val="20"/>
          <w:rtl/>
        </w:rPr>
        <w:t xml:space="preserve">פרשת בראשית                                     </w:t>
      </w:r>
    </w:p>
    <w:bookmarkEnd w:id="0"/>
    <w:p w:rsidR="0042506D" w:rsidRPr="0042506D" w:rsidRDefault="0042506D" w:rsidP="0042506D">
      <w:pPr>
        <w:jc w:val="both"/>
        <w:rPr>
          <w:rFonts w:hint="cs"/>
          <w:rtl/>
        </w:rPr>
      </w:pPr>
    </w:p>
    <w:p w:rsidR="0042506D" w:rsidRPr="0042506D" w:rsidRDefault="0042506D" w:rsidP="0042506D">
      <w:pPr>
        <w:jc w:val="both"/>
        <w:rPr>
          <w:rFonts w:hint="cs"/>
          <w:rtl/>
        </w:rPr>
      </w:pPr>
      <w:r w:rsidRPr="0042506D">
        <w:rPr>
          <w:rFonts w:hint="cs"/>
          <w:rtl/>
        </w:rPr>
        <w:t>פתיחת התורה כולה ופתיחת ספר חדש מגלגלת אל פתחינו הזדמנות חדשה לנסות ולגלות את המסך מעל העיניים, ולראות עומקים חדשים בתורה.</w:t>
      </w:r>
    </w:p>
    <w:p w:rsidR="0042506D" w:rsidRPr="0042506D" w:rsidRDefault="0042506D" w:rsidP="0042506D">
      <w:pPr>
        <w:jc w:val="both"/>
        <w:rPr>
          <w:rFonts w:hint="cs"/>
          <w:rtl/>
        </w:rPr>
      </w:pPr>
      <w:r w:rsidRPr="0042506D">
        <w:rPr>
          <w:rFonts w:hint="cs"/>
          <w:rtl/>
        </w:rPr>
        <w:t>אחד מתפקידיו של הלומד הוא ללמוד ע"מ לעשות ועליו להשתדל לעמוד על הדברים העמוקים הנסתרים בתוככי ספר בראשית ולהפכם למעשיים וזאת ננסה בדברינו אלו.</w:t>
      </w:r>
    </w:p>
    <w:p w:rsidR="0042506D" w:rsidRPr="0042506D" w:rsidRDefault="0042506D" w:rsidP="0042506D">
      <w:pPr>
        <w:jc w:val="both"/>
        <w:rPr>
          <w:rFonts w:hint="cs"/>
          <w:rtl/>
        </w:rPr>
      </w:pPr>
      <w:r w:rsidRPr="0042506D">
        <w:rPr>
          <w:rFonts w:hint="cs"/>
          <w:rtl/>
        </w:rPr>
        <w:t>"ויאמר אלוקים נעשה אדם בצלמנו כדמותנו וירדו בדגת הים ובעוף השמים ובבהמה וגו' ויברא אלוקים את האדם בצלמו בצלם אלוקים ברא אותו וגו' ויברך אותם אלוקים ויאמר להם אלוקים פרו ורבו ומלאו את הארץ וכבשוה ורדו בדגת הים וכו' " (בראשית א', כו'-כח').</w:t>
      </w:r>
    </w:p>
    <w:p w:rsidR="0042506D" w:rsidRPr="0042506D" w:rsidRDefault="0042506D" w:rsidP="0042506D">
      <w:pPr>
        <w:jc w:val="both"/>
        <w:rPr>
          <w:rFonts w:hint="cs"/>
          <w:rtl/>
        </w:rPr>
      </w:pPr>
      <w:r w:rsidRPr="0042506D">
        <w:rPr>
          <w:rFonts w:hint="cs"/>
          <w:rtl/>
        </w:rPr>
        <w:t xml:space="preserve">מאליה עומדת וגם ניצבת השאלה הראשונה מהו בצלמנו כדמותנו בלשון רבים, ולאחר מכן בפסוק הסמוך בצלם אלוקים </w:t>
      </w:r>
      <w:r w:rsidRPr="0042506D">
        <w:rPr>
          <w:rtl/>
        </w:rPr>
        <w:t>–</w:t>
      </w:r>
      <w:r w:rsidRPr="0042506D">
        <w:rPr>
          <w:rFonts w:hint="cs"/>
          <w:rtl/>
        </w:rPr>
        <w:t xml:space="preserve"> לשון יחיד (וכמובן האם ישנם אלוהות הרבה).</w:t>
      </w:r>
    </w:p>
    <w:p w:rsidR="0042506D" w:rsidRPr="0042506D" w:rsidRDefault="0042506D" w:rsidP="0042506D">
      <w:pPr>
        <w:jc w:val="both"/>
        <w:rPr>
          <w:rFonts w:hint="cs"/>
          <w:rtl/>
        </w:rPr>
      </w:pPr>
      <w:r w:rsidRPr="0042506D">
        <w:rPr>
          <w:rFonts w:hint="cs"/>
          <w:rtl/>
        </w:rPr>
        <w:t>אך גם יש להבין את סמיכות מצות פריה ורביה אל הביטוי בצלם אלוקים, מה גם שמצינו זאת במקום נוסף "שופך דם האדם, באדם דמו ישפך כי בצלם אלוקים וכו' פרו ורבו שירצו בארץ וגו' (בראשית ט', ו'-ז'). כביכול מדגישה לנו התורה שצלם האלוקים קשור בעבותות של אהבה אל מצות פו"ר וכל כך למה.</w:t>
      </w:r>
    </w:p>
    <w:p w:rsidR="0042506D" w:rsidRPr="0042506D" w:rsidRDefault="0042506D" w:rsidP="0042506D">
      <w:pPr>
        <w:jc w:val="both"/>
        <w:rPr>
          <w:rFonts w:hint="cs"/>
          <w:rtl/>
        </w:rPr>
      </w:pPr>
      <w:r w:rsidRPr="0042506D">
        <w:rPr>
          <w:rFonts w:hint="cs"/>
          <w:rtl/>
        </w:rPr>
        <w:t xml:space="preserve">יותר מכך, בריאתו של האדם מעוררת כביכול תמיהה רבתי, כאשר מעיינים אנו בשלהי המשנה "לפיכך כל אחד ואחד חייב לאמר בשבילי נברא העולם" (סנהדרין פ"ד מג') שהרי מביאים דברים אלו כביכול אל ליבו של כל אחד ואחד רגשות גבוהים עד למאוד של גאוה, וכי זה מה שזקוק האדם לומר וכי בזה הוא מחוייב. </w:t>
      </w:r>
    </w:p>
    <w:p w:rsidR="0042506D" w:rsidRPr="0042506D" w:rsidRDefault="0042506D" w:rsidP="0042506D">
      <w:pPr>
        <w:jc w:val="both"/>
        <w:rPr>
          <w:rFonts w:hint="cs"/>
          <w:rtl/>
        </w:rPr>
      </w:pPr>
      <w:r w:rsidRPr="0042506D">
        <w:rPr>
          <w:rFonts w:hint="cs"/>
          <w:rtl/>
        </w:rPr>
        <w:t xml:space="preserve">אך כבר עמדו על כך חז"ל והביאם רש"י: "נעשה אדם </w:t>
      </w:r>
      <w:r w:rsidRPr="0042506D">
        <w:rPr>
          <w:rtl/>
        </w:rPr>
        <w:t>–</w:t>
      </w:r>
      <w:r w:rsidRPr="0042506D">
        <w:rPr>
          <w:rFonts w:hint="cs"/>
          <w:rtl/>
        </w:rPr>
        <w:t xml:space="preserve"> ענותנותו של הקב"ה למדנו מכאן לפי שהאדם הוא בדמות המלאכים ויתקנאו בו לפיכך נמלך בהם, דן את המלכים נמלך בפמליא שלו וכו' אע"פ שלא סייעוהו ביצירתו, ויש מקום למינים לרדות לא נמנע הכתוב מללמד דרך ארץ ומידת ענוה שיהא הגדול נמלך ונוטל רשות מן הקטן וכו' " (רש"י בראשית א', כו').</w:t>
      </w:r>
    </w:p>
    <w:p w:rsidR="0042506D" w:rsidRPr="0042506D" w:rsidRDefault="0042506D" w:rsidP="0042506D">
      <w:pPr>
        <w:jc w:val="both"/>
        <w:rPr>
          <w:rFonts w:hint="cs"/>
          <w:rtl/>
        </w:rPr>
      </w:pPr>
      <w:r w:rsidRPr="0042506D">
        <w:rPr>
          <w:rFonts w:hint="cs"/>
          <w:rtl/>
        </w:rPr>
        <w:t>בתיבה אחת מובע יסוד הלימוד שבא ללמדנו הקב"ה ביצירת האדם. "</w:t>
      </w:r>
      <w:r w:rsidRPr="0042506D">
        <w:rPr>
          <w:rFonts w:hint="cs"/>
          <w:b/>
          <w:bCs/>
          <w:rtl/>
        </w:rPr>
        <w:t>מידות</w:t>
      </w:r>
      <w:r w:rsidRPr="0042506D">
        <w:rPr>
          <w:rFonts w:hint="cs"/>
          <w:rtl/>
        </w:rPr>
        <w:t xml:space="preserve">" </w:t>
      </w:r>
      <w:r w:rsidRPr="0042506D">
        <w:rPr>
          <w:rtl/>
        </w:rPr>
        <w:t>–</w:t>
      </w:r>
      <w:r w:rsidRPr="0042506D">
        <w:rPr>
          <w:rFonts w:hint="cs"/>
          <w:rtl/>
        </w:rPr>
        <w:t xml:space="preserve"> ככל שמידותיו של האדם משופרות ונעלות ביותר, הרי מתדמה הוא לצלם האלוקים הטבוע בו. "והנשמה גם היא ציור מן ההנהגה של הארת הפנים כולה והוא דבר פרטי לדיוקנו של האדם שנאמר בו "בצלמנו כדמותנו" (בראשית א', כו'). שמראה בתבניתו כל סדרי </w:t>
      </w:r>
      <w:r w:rsidRPr="0042506D">
        <w:rPr>
          <w:rFonts w:hint="cs"/>
          <w:b/>
          <w:bCs/>
          <w:rtl/>
        </w:rPr>
        <w:t>המידות</w:t>
      </w:r>
      <w:r w:rsidRPr="0042506D">
        <w:rPr>
          <w:rFonts w:hint="cs"/>
          <w:rtl/>
        </w:rPr>
        <w:t xml:space="preserve"> שלו יתברך" (דעת תבונות אות פ'). דמות דיוקנו של הקב"ה נראה בחלונו הנפתח בהיכלי הנפש של האדם ע"י מידותיו.</w:t>
      </w:r>
    </w:p>
    <w:p w:rsidR="0042506D" w:rsidRPr="0042506D" w:rsidRDefault="0042506D" w:rsidP="0042506D">
      <w:pPr>
        <w:jc w:val="both"/>
        <w:rPr>
          <w:rFonts w:hint="cs"/>
          <w:rtl/>
        </w:rPr>
      </w:pPr>
      <w:r w:rsidRPr="0042506D">
        <w:rPr>
          <w:rFonts w:hint="cs"/>
          <w:rtl/>
        </w:rPr>
        <w:t>מידותיו של כל אדם מורכבות מכוחות נפשיים מולדים, אך גם באלו שאימץ אל תוך ליבו במשך מהלכי חייו, תאוותיו רצונותיו הם אלו היוצרים את מידותיו.</w:t>
      </w:r>
    </w:p>
    <w:p w:rsidR="0042506D" w:rsidRPr="0042506D" w:rsidRDefault="0042506D" w:rsidP="0042506D">
      <w:pPr>
        <w:jc w:val="both"/>
        <w:rPr>
          <w:rFonts w:hint="cs"/>
          <w:rtl/>
        </w:rPr>
      </w:pPr>
      <w:r w:rsidRPr="0042506D">
        <w:rPr>
          <w:rFonts w:hint="cs"/>
          <w:rtl/>
        </w:rPr>
        <w:t xml:space="preserve">"אמר רבי יצחק לא היה צריך להתחיל את התורה אלא מהחודש הזה לכם שהוא מצוה ראשונה שנצטוו ישראל, ומה טעם פתח בבראשית, משום כח מעשיו הגיד לעמו לתת להם נחלת גויים וכו'" (רש"י בראשית א', א'). תמיהתו של ר' יצחק מעוררת תמיהה, האם בהחודש הזה היה לו לפתוח, שהרי שכלו הפשוט של האדם היה אומר שיפתח במצות אמונה בה', באופן ברור ומפורש הרבה יותר כגון "אני ה' אלוקיך וכו' " או במצות תלמוד תורה וכדו', אבל המעיין בספר החינוך יראה שהמצוה </w:t>
      </w:r>
      <w:r w:rsidRPr="0042506D">
        <w:rPr>
          <w:rFonts w:hint="cs"/>
          <w:rtl/>
        </w:rPr>
        <w:lastRenderedPageBreak/>
        <w:t>הראשונה שבה נצטוו ישראל היא מצוות פריה ורביה. ויש להבין מהו טעמו של דבר, במה זכתה מצוה זו שבה יפתחו ציווי התורה.</w:t>
      </w:r>
    </w:p>
    <w:p w:rsidR="0042506D" w:rsidRPr="0042506D" w:rsidRDefault="0042506D" w:rsidP="0042506D">
      <w:pPr>
        <w:jc w:val="both"/>
        <w:rPr>
          <w:rFonts w:hint="cs"/>
          <w:rtl/>
        </w:rPr>
      </w:pPr>
      <w:r w:rsidRPr="0042506D">
        <w:rPr>
          <w:rFonts w:hint="cs"/>
          <w:rtl/>
        </w:rPr>
        <w:t xml:space="preserve">אמרי' בגמ', "אין אפוטרופוס לעריות" </w:t>
      </w:r>
      <w:r w:rsidRPr="0042506D">
        <w:rPr>
          <w:rtl/>
        </w:rPr>
        <w:t>–</w:t>
      </w:r>
      <w:r w:rsidRPr="0042506D">
        <w:rPr>
          <w:rFonts w:hint="cs"/>
          <w:rtl/>
        </w:rPr>
        <w:t xml:space="preserve"> אין שולט על תאוה ורצון זה של עריות, על כוחו המיני של האדם אין מי שיכול לערוב ולומר "לי זה לא יקרה", וברור הדבר שכל אחד לפי דרגתו ומעלתו. וכל כך משום שיצר הגוף הבסיסי של האדם הוא יצר ותאוה זו. דווקא בכוח פנימי זה ובתאוה זו מצוה עלינו התורה שנשתמש בה לצורך מצוה ולא לצורך בהמי גרידא.</w:t>
      </w:r>
    </w:p>
    <w:p w:rsidR="0042506D" w:rsidRPr="0042506D" w:rsidRDefault="0042506D" w:rsidP="0042506D">
      <w:pPr>
        <w:jc w:val="both"/>
        <w:rPr>
          <w:rFonts w:hint="cs"/>
          <w:rtl/>
        </w:rPr>
      </w:pPr>
      <w:r w:rsidRPr="0042506D">
        <w:rPr>
          <w:rFonts w:hint="cs"/>
          <w:rtl/>
        </w:rPr>
        <w:t>ללמדנו שכל יסוד המידות הבונות את צלם האלוקים שבאדם נלמד ממצוה זו, משליטה עצמית דווקא בדבר החמור והגרוע והנמוך ביותר והפנייתו לצורכי קודש לצורך קיום מצוה. וזהו יסוד המצות כולם.</w:t>
      </w:r>
    </w:p>
    <w:p w:rsidR="0042506D" w:rsidRPr="0042506D" w:rsidRDefault="0042506D" w:rsidP="0042506D">
      <w:pPr>
        <w:jc w:val="both"/>
        <w:rPr>
          <w:rFonts w:hint="cs"/>
          <w:rtl/>
        </w:rPr>
      </w:pPr>
      <w:r w:rsidRPr="0042506D">
        <w:rPr>
          <w:rFonts w:hint="cs"/>
          <w:rtl/>
        </w:rPr>
        <w:t>ומתוך כך, מובן אל נכון מדוע השלמת המידות עד להגעה למדרגת צלם אלוקים צועדת יד ביד עם מצוות פו"ר, שהרי נבנים הם האחת עם רעותה.</w:t>
      </w:r>
    </w:p>
    <w:p w:rsidR="0042506D" w:rsidRPr="0042506D" w:rsidRDefault="0042506D" w:rsidP="0042506D">
      <w:pPr>
        <w:jc w:val="both"/>
        <w:rPr>
          <w:rFonts w:hint="cs"/>
          <w:rtl/>
        </w:rPr>
      </w:pPr>
      <w:r w:rsidRPr="0042506D">
        <w:rPr>
          <w:rFonts w:hint="cs"/>
          <w:rtl/>
        </w:rPr>
        <w:t xml:space="preserve">ומובנת עוד יותר דרשת הגמ' על הפס' שופך דם האדם וכו', זהו המוציא זרעו לבטלה </w:t>
      </w:r>
      <w:r w:rsidRPr="0042506D">
        <w:rPr>
          <w:rtl/>
        </w:rPr>
        <w:t>–</w:t>
      </w:r>
      <w:r w:rsidRPr="0042506D">
        <w:rPr>
          <w:rFonts w:hint="cs"/>
          <w:rtl/>
        </w:rPr>
        <w:t xml:space="preserve"> אותו אדם שנוטל את כוחו הפנימי לשפוך זרעו על עצים ועל אבנים ואינו מקיים את ציווי ה' פרו ורבו ומילאו וכו' הרי הנימוק לכך מוכרח שיהא כי בצלם אלוקים שהרי פגע הוא בכל יסוד הצלם, ולכן סומכת התורה גם על פס' זה את ברכת ה' וציוויו פרו ורבו וכו'.</w:t>
      </w:r>
    </w:p>
    <w:p w:rsidR="0042506D" w:rsidRPr="0042506D" w:rsidRDefault="0042506D" w:rsidP="0042506D">
      <w:pPr>
        <w:jc w:val="both"/>
        <w:rPr>
          <w:rFonts w:hint="cs"/>
          <w:rtl/>
        </w:rPr>
      </w:pPr>
      <w:r w:rsidRPr="0042506D">
        <w:rPr>
          <w:rFonts w:hint="cs"/>
          <w:rtl/>
        </w:rPr>
        <w:t>וברור הדבר, שכאשר רוצה אדם לשלוט על כל דבר שלא יבא בדרך הנועם חייב הוא להקדים לכך את השלטון העצמי על עצמו, ולאחר מכן ילמדו ממנו כולם ויושפעו ממנו וממילא שולט ורודה הוא בכל הבריאה כולה.</w:t>
      </w:r>
    </w:p>
    <w:p w:rsidR="0042506D" w:rsidRPr="0042506D" w:rsidRDefault="0042506D" w:rsidP="0042506D">
      <w:pPr>
        <w:jc w:val="both"/>
        <w:rPr>
          <w:rFonts w:hint="cs"/>
          <w:rtl/>
        </w:rPr>
      </w:pPr>
      <w:r w:rsidRPr="0042506D">
        <w:rPr>
          <w:rFonts w:hint="cs"/>
          <w:rtl/>
        </w:rPr>
        <w:t>הזהר הקדוש (פרשת וארא) וכן בכמה מקומות בש"ס, וידועים דברי חז"ל באומרם "אתם קרויים אדם ואין אומות העולם קרויים אדם" וביאר המשך חכמה (בראשית ב', ה') שיסוד הדברים בנוי על כך שאינם מצווים על פריה ורביה כאשר לא נתגלה להם הסוד שכוחות נפשיים יש לו לאדם, אך תפקידו לנתבם לצרכי קדושה, יסוד הנלמד ממצוה זו, אזי אינם יכולים להגיע למדרגת ישראל בעומק צלם האלוקים שבהם.</w:t>
      </w:r>
    </w:p>
    <w:p w:rsidR="0042506D" w:rsidRPr="0042506D" w:rsidRDefault="0042506D" w:rsidP="0042506D">
      <w:pPr>
        <w:jc w:val="both"/>
        <w:rPr>
          <w:rFonts w:hint="cs"/>
          <w:rtl/>
        </w:rPr>
      </w:pPr>
      <w:r w:rsidRPr="0042506D">
        <w:rPr>
          <w:rFonts w:hint="cs"/>
          <w:rtl/>
        </w:rPr>
        <w:t xml:space="preserve">אנשי הרוח והדת בקרב אומות העולם מנותקים מהקמת המשפחה, אך בישראל אין הדבר כן אלא היפוכם של דברים וכל כך למה, "ויברא אלוקים את האדם בצלמו </w:t>
      </w:r>
      <w:r w:rsidRPr="0042506D">
        <w:rPr>
          <w:rtl/>
        </w:rPr>
        <w:t>–</w:t>
      </w:r>
      <w:r w:rsidRPr="0042506D">
        <w:rPr>
          <w:rFonts w:hint="cs"/>
          <w:rtl/>
        </w:rPr>
        <w:t xml:space="preserve"> בדפוס העשוי לו שהכל נברא במאמר והוא נברא בידיים" (רש"י בראשית א', כז'), האדם הממלא והיוצק תוכן לתוך צלם האלוקים שבו באופן הנכון, יודע הוא שכל שאר בריאה יסודה הוא מאמר ודיבור, אך הוא בידיים נוצר. על כתפיו מוטלת האחריות לקשור את הידיים העושות הבונות והיוצרות את עולם המעשה הגשמי אלי הפנימיות הרוחנית שבתוככי נפש צלם האלוקים, אין תיקון המידות יכול להגיע למי אשר בדיבורים בלבד אלא זקוק הוא לתירגום בעולם המעשי.</w:t>
      </w:r>
    </w:p>
    <w:p w:rsidR="0042506D" w:rsidRPr="0042506D" w:rsidRDefault="0042506D" w:rsidP="0042506D">
      <w:pPr>
        <w:jc w:val="both"/>
        <w:rPr>
          <w:rFonts w:hint="cs"/>
          <w:rtl/>
        </w:rPr>
      </w:pPr>
      <w:r w:rsidRPr="0042506D">
        <w:rPr>
          <w:rFonts w:hint="cs"/>
          <w:rtl/>
        </w:rPr>
        <w:t>כל נער המגיע למצוות יודע שבגיל יג' שנה חל עליו חיוב על המצות כולם, אך מצוה אחת כביכול הורשנו להתאחר בה והיא דוקא מצוה זו של פו"ר וכל כך למה.</w:t>
      </w:r>
    </w:p>
    <w:p w:rsidR="0042506D" w:rsidRPr="0042506D" w:rsidRDefault="0042506D" w:rsidP="0042506D">
      <w:pPr>
        <w:jc w:val="both"/>
        <w:rPr>
          <w:rFonts w:hint="cs"/>
          <w:rtl/>
        </w:rPr>
      </w:pPr>
      <w:r w:rsidRPr="0042506D">
        <w:rPr>
          <w:rFonts w:hint="cs"/>
          <w:rtl/>
        </w:rPr>
        <w:t>"לעולם ילמוד אדם תורה ואח"כ ישא אשה שאם נשא אשה תחילה אין דעתו פנויה ללמוד ואם היה יצרו מתגבר עליו עד שנמצא שאין ליבו פנוי ישא ואח"כ ילמוד תורה" (רמב"ם הל' ת"ת פ"א ה"ה).</w:t>
      </w:r>
    </w:p>
    <w:p w:rsidR="0042506D" w:rsidRPr="0042506D" w:rsidRDefault="0042506D" w:rsidP="0042506D">
      <w:pPr>
        <w:jc w:val="both"/>
        <w:rPr>
          <w:rFonts w:hint="cs"/>
          <w:rtl/>
        </w:rPr>
      </w:pPr>
      <w:r w:rsidRPr="0042506D">
        <w:rPr>
          <w:rFonts w:hint="cs"/>
          <w:rtl/>
        </w:rPr>
        <w:t>המציאות שכביכול מתנגשת בין מצות ת"ת למצות נשיאת אשה היינו קיום פו"ר, מולידה את ההלכה הזו שיקדים וילמד תורה ועל כך למה.</w:t>
      </w:r>
    </w:p>
    <w:p w:rsidR="0042506D" w:rsidRPr="0042506D" w:rsidRDefault="0042506D" w:rsidP="0042506D">
      <w:pPr>
        <w:jc w:val="both"/>
        <w:rPr>
          <w:rFonts w:hint="cs"/>
          <w:rtl/>
        </w:rPr>
      </w:pPr>
      <w:r w:rsidRPr="0042506D">
        <w:rPr>
          <w:rFonts w:hint="cs"/>
          <w:rtl/>
        </w:rPr>
        <w:t xml:space="preserve">"אדם כי ימות באהל </w:t>
      </w:r>
      <w:r w:rsidRPr="0042506D">
        <w:rPr>
          <w:rtl/>
        </w:rPr>
        <w:t>–</w:t>
      </w:r>
      <w:r w:rsidRPr="0042506D">
        <w:rPr>
          <w:rFonts w:hint="cs"/>
          <w:rtl/>
        </w:rPr>
        <w:t xml:space="preserve"> אין התורה מתקיימת אלא במי שממית עצמו עליה".</w:t>
      </w:r>
    </w:p>
    <w:p w:rsidR="0042506D" w:rsidRPr="0042506D" w:rsidRDefault="0042506D" w:rsidP="0042506D">
      <w:pPr>
        <w:jc w:val="both"/>
        <w:rPr>
          <w:rFonts w:hint="cs"/>
          <w:rtl/>
        </w:rPr>
      </w:pPr>
      <w:r w:rsidRPr="0042506D">
        <w:rPr>
          <w:rFonts w:hint="cs"/>
          <w:rtl/>
        </w:rPr>
        <w:t xml:space="preserve">אדם העוסק בתורה ויש בחפצו שתתקיים בו התורה זקוק הוא לאזור מתנינו אל כל מעשיו להשליט רצונו זה על פני כל רצונותיו תאותיו תכונותיו האחרים, ואך להמית עצמו באהלה של תורה, הדוחה מעל פניו כל עיסוק וטירדה צדדית ועמל בתורה, הוא כביכול מצא הוא לעצמו ביטוי אחר לעומקה של </w:t>
      </w:r>
      <w:r w:rsidRPr="0042506D">
        <w:rPr>
          <w:rFonts w:hint="cs"/>
          <w:rtl/>
        </w:rPr>
        <w:lastRenderedPageBreak/>
        <w:t>מצוות פו"ר, היינו הטיית כל המאוויים הרצונות התשוקות אל מצוה, זו היא המתירה לו להתאחר מקיום המצוה ולעסוק בתורה. אומות העולם שאין להם עסק זה אינם מסוגלים להגיע למדרגת אדם, אך חובה עליו לזכור ש"כל שחכמתו קודמת ליראתו נבילה טובה הימנו" אדם שאין מידותיו ויראת השמים שבו מושרשים עד ליסוד אבני נפשו הרי כמה שחכמתו תתרבה אין זה מספיק ופעמים אף אפי' גרוע יותר.</w:t>
      </w:r>
    </w:p>
    <w:p w:rsidR="0042506D" w:rsidRPr="0042506D" w:rsidRDefault="0042506D" w:rsidP="0042506D">
      <w:pPr>
        <w:jc w:val="both"/>
        <w:rPr>
          <w:rFonts w:hint="cs"/>
          <w:rtl/>
        </w:rPr>
      </w:pPr>
      <w:r w:rsidRPr="0042506D">
        <w:rPr>
          <w:rFonts w:hint="cs"/>
          <w:rtl/>
        </w:rPr>
        <w:t>"ידועים דברי הגמ' בשבת קנו ע"א</w:t>
      </w:r>
      <w:r w:rsidRPr="0042506D">
        <w:rPr>
          <w:rtl/>
        </w:rPr>
        <w:t>–</w:t>
      </w:r>
      <w:r w:rsidRPr="0042506D">
        <w:rPr>
          <w:rFonts w:hint="cs"/>
          <w:rtl/>
        </w:rPr>
        <w:t xml:space="preserve"> דכל הנולד בזמן מסויים מזלו להיות בתפקיד מסויים, אך בידו לבחור באיזה מהם, הנולד במאדים יכול להיות שופך דמים אך יכול לשמש כשוחט ומוהל וכדו', בידו של האדם נתונה האפשרות להטות את מידותיו למקומם הראוי.</w:t>
      </w:r>
    </w:p>
    <w:p w:rsidR="00A01450" w:rsidRDefault="0042506D" w:rsidP="0042506D">
      <w:pPr>
        <w:jc w:val="both"/>
      </w:pPr>
      <w:r w:rsidRPr="0042506D">
        <w:rPr>
          <w:rFonts w:hint="cs"/>
          <w:rtl/>
        </w:rPr>
        <w:t xml:space="preserve">"הוא היה אומר חביב אדם שנברא בצלם חיבה יתירה ולדעת לו שנברא בצלם שנאמר "כי בצלם אלוקים עשה את האדם" (אבות פ"ג מי"ד) יתור מסויים נראה שקיים במשנה זו, שהרי כביכול חוזר התנא על חיבתו של האדם בכפליים, פעם בחיבה ופעם בחיבה ופעם בחיבה יתרה והדברים תמוהים. ונראה דעל שני בני אדם המשנה מדברת, הראשון אומות העולם שנבראו בצלם ולכן חביבים הם, אך השני על ישראל אמורים הדברים, ולו נודעה חיבה יתירה שהרי בצלם אלוקים עשה את </w:t>
      </w:r>
      <w:r w:rsidRPr="0042506D">
        <w:rPr>
          <w:rFonts w:hint="cs"/>
          <w:b/>
          <w:bCs/>
          <w:rtl/>
        </w:rPr>
        <w:t>ה</w:t>
      </w:r>
      <w:r w:rsidRPr="0042506D">
        <w:rPr>
          <w:rFonts w:hint="cs"/>
          <w:rtl/>
        </w:rPr>
        <w:t>אדם, זהו אותו אדם המיוחד שאותו עשה ה' בידים וידוע הוא ליקח את סוד "הבצלם אלוקים" אל העשיה ליקח את המידות הנעלות שמפתח הוא בנפשו ולהעבירם אל עולם החיים היום יומי, אלו בני עם ישראל ולהם חיבה יתירה נודעה וכל זאת משום שע"י הבנת יסוד מצות פרו ורבו ומילאו את הארץ, מגיעים הם להשלמת בצלם אלוקים ברא את האדם.</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29" w:rsidRDefault="00DA4029" w:rsidP="002A5FE9">
      <w:pPr>
        <w:spacing w:after="0" w:line="240" w:lineRule="auto"/>
      </w:pPr>
      <w:r>
        <w:separator/>
      </w:r>
    </w:p>
  </w:endnote>
  <w:endnote w:type="continuationSeparator" w:id="0">
    <w:p w:rsidR="00DA4029" w:rsidRDefault="00DA4029"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29" w:rsidRDefault="00DA4029" w:rsidP="002A5FE9">
      <w:pPr>
        <w:spacing w:after="0" w:line="240" w:lineRule="auto"/>
      </w:pPr>
      <w:r>
        <w:separator/>
      </w:r>
    </w:p>
  </w:footnote>
  <w:footnote w:type="continuationSeparator" w:id="0">
    <w:p w:rsidR="00DA4029" w:rsidRDefault="00DA4029"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-706755</wp:posOffset>
          </wp:positionH>
          <wp:positionV relativeFrom="paragraph">
            <wp:posOffset>-304165</wp:posOffset>
          </wp:positionV>
          <wp:extent cx="1242695" cy="685800"/>
          <wp:effectExtent l="0" t="0" r="0" b="0"/>
          <wp:wrapTight wrapText="bothSides">
            <wp:wrapPolygon edited="0">
              <wp:start x="10927" y="0"/>
              <wp:lineTo x="1656" y="9600"/>
              <wp:lineTo x="0" y="12000"/>
              <wp:lineTo x="0" y="15600"/>
              <wp:lineTo x="2980" y="19200"/>
              <wp:lineTo x="2980" y="21000"/>
              <wp:lineTo x="17880" y="21000"/>
              <wp:lineTo x="18543" y="19200"/>
              <wp:lineTo x="21192" y="15600"/>
              <wp:lineTo x="21192" y="11400"/>
              <wp:lineTo x="18212" y="8400"/>
              <wp:lineTo x="17218" y="5400"/>
              <wp:lineTo x="13907" y="0"/>
              <wp:lineTo x="109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42506D" w:rsidRDefault="00425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6D"/>
    <w:rsid w:val="002A5FE9"/>
    <w:rsid w:val="0042506D"/>
    <w:rsid w:val="00551CD4"/>
    <w:rsid w:val="00650F08"/>
    <w:rsid w:val="00A01450"/>
    <w:rsid w:val="00DA40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2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250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0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2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250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0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3</Pages>
  <Words>1120</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2013-09-19T21:51:00Z</dcterms:created>
  <dcterms:modified xsi:type="dcterms:W3CDTF">2013-09-19T21:52:00Z</dcterms:modified>
</cp:coreProperties>
</file>